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36" w:rsidRPr="00336B36" w:rsidRDefault="00EB20A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36B36"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336B36" w:rsidRPr="00EB20A6" w:rsidRDefault="00EB20A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336B36"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="00336B36"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20A6" w:rsidRDefault="00D50BBC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36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использования средств обучения:</w:t>
      </w:r>
    </w:p>
    <w:p w:rsidR="00EB20A6" w:rsidRPr="00EB20A6" w:rsidRDefault="00D50BBC" w:rsidP="00EB20A6">
      <w:pPr>
        <w:pStyle w:val="a5"/>
        <w:numPr>
          <w:ilvl w:val="0"/>
          <w:numId w:val="3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и психологических особенностей обучающихся;</w:t>
      </w:r>
    </w:p>
    <w:p w:rsidR="00EB20A6" w:rsidRPr="00EB20A6" w:rsidRDefault="00D50BBC" w:rsidP="00EB20A6">
      <w:pPr>
        <w:pStyle w:val="a5"/>
        <w:numPr>
          <w:ilvl w:val="0"/>
          <w:numId w:val="3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B20A6" w:rsidRPr="00EB20A6" w:rsidRDefault="00D50BBC" w:rsidP="00EB20A6">
      <w:pPr>
        <w:pStyle w:val="a5"/>
        <w:numPr>
          <w:ilvl w:val="0"/>
          <w:numId w:val="3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EB20A6" w:rsidRPr="00EB20A6" w:rsidRDefault="00D50BBC" w:rsidP="00EB20A6">
      <w:pPr>
        <w:pStyle w:val="a5"/>
        <w:numPr>
          <w:ilvl w:val="0"/>
          <w:numId w:val="3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 педагога и обучающегося;</w:t>
      </w:r>
    </w:p>
    <w:p w:rsidR="00D50BBC" w:rsidRPr="00EB20A6" w:rsidRDefault="00D50BBC" w:rsidP="00EB20A6">
      <w:pPr>
        <w:pStyle w:val="a5"/>
        <w:numPr>
          <w:ilvl w:val="0"/>
          <w:numId w:val="3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D50BBC" w:rsidRPr="00336B36" w:rsidRDefault="00EB20A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50BBC"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D50BBC" w:rsidRPr="00336B36" w:rsidRDefault="00D50BBC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D50BBC" w:rsidRPr="00336B36" w:rsidRDefault="00D50BBC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D50BBC" w:rsidRPr="00336B36" w:rsidRDefault="00D50BBC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D50BBC" w:rsidRPr="00EB20A6" w:rsidRDefault="00D50BBC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</w:p>
    <w:p w:rsidR="00D50BBC" w:rsidRPr="00336B36" w:rsidRDefault="00D50BBC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336B36" w:rsidRPr="00EB20A6" w:rsidRDefault="00EB20A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336B36"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ДОУ имеются следующие средства обучения</w:t>
      </w:r>
      <w:proofErr w:type="gramStart"/>
      <w:r w:rsidR="00336B36"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953976" w:rsidRPr="00EB20A6" w:rsidRDefault="00EB20A6" w:rsidP="00EB20A6">
      <w:pPr>
        <w:spacing w:after="0" w:line="0" w:lineRule="atLeast"/>
        <w:ind w:right="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53976" w:rsidRPr="00EB20A6">
        <w:rPr>
          <w:rFonts w:ascii="Times New Roman" w:hAnsi="Times New Roman" w:cs="Times New Roman"/>
          <w:b/>
        </w:rPr>
        <w:t xml:space="preserve">Социально-коммуникативное развитие: </w:t>
      </w:r>
      <w:r w:rsidR="00953976" w:rsidRPr="00EB20A6">
        <w:rPr>
          <w:rFonts w:ascii="Times New Roman" w:hAnsi="Times New Roman" w:cs="Times New Roman"/>
        </w:rPr>
        <w:t xml:space="preserve">Безопасность на дороге: Плакаты для оформления родительского уголка в ДОУ. </w:t>
      </w:r>
      <w:r w:rsidR="00D50BBC" w:rsidRPr="00EB20A6">
        <w:rPr>
          <w:rFonts w:ascii="Times New Roman" w:hAnsi="Times New Roman" w:cs="Times New Roman"/>
        </w:rPr>
        <w:t xml:space="preserve"> </w:t>
      </w:r>
      <w:r w:rsidR="00953976" w:rsidRPr="00EB20A6">
        <w:rPr>
          <w:rFonts w:ascii="Times New Roman" w:hAnsi="Times New Roman" w:cs="Times New Roman"/>
        </w:rPr>
        <w:t xml:space="preserve">Бордачева И. Ю.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Знакомим дошкольников с правилами дорожного движения. Саулина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Т. Ф. </w:t>
      </w:r>
    </w:p>
    <w:p w:rsidR="00953976" w:rsidRPr="00EB20A6" w:rsidRDefault="00953976" w:rsidP="00EB20A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Развитие игровой деятельности Губан</w:t>
      </w:r>
      <w:r w:rsidR="00D50BBC" w:rsidRPr="00EB20A6">
        <w:rPr>
          <w:rFonts w:ascii="Times New Roman" w:hAnsi="Times New Roman" w:cs="Times New Roman"/>
        </w:rPr>
        <w:t xml:space="preserve">ова Н.Ф. (по возрастам) Сборник </w:t>
      </w:r>
      <w:r w:rsidRPr="00EB20A6">
        <w:rPr>
          <w:rFonts w:ascii="Times New Roman" w:hAnsi="Times New Roman" w:cs="Times New Roman"/>
        </w:rPr>
        <w:t xml:space="preserve">дидактических игр по ознакомлению с окружающим миром.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Павлова Л. Ю.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Социально-нравственное воспитание дошкольников. Буре Р. С. Трудовое воспитание в детском саду. Куцакова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Л.В.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lastRenderedPageBreak/>
        <w:t xml:space="preserve">Формирование основ безопасности у дошкольников. Белая К. Ю. Этические беседы с детьми 4-7 лет. Петрова В. И., Стульник  Т.Д. </w:t>
      </w:r>
    </w:p>
    <w:p w:rsidR="00953976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  <w:i/>
        </w:rPr>
        <w:t xml:space="preserve">Наглядно-дидактические пособия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Дорожные знаки: Для работы с детьми 4-7 лет. Бордачева И. Ю. Серия «Мир в картинках»: Государственные символы России; День Победы.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Серия «Рассказы по картинкам»: Великая Отечественная война в произведениях художников; Защитники Отечества. </w:t>
      </w:r>
    </w:p>
    <w:p w:rsidR="00D50BBC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  <w:b/>
        </w:rPr>
        <w:t xml:space="preserve">Познавательное развитие: </w:t>
      </w:r>
    </w:p>
    <w:p w:rsidR="00D50BBC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Конструирование из строительного материала: Куцакова Л.  В.;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Ознакомление с природой в детском саду: Соломенникова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О. А.; Ознакомление с предметным и социальным окружением: Дыбина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О.В.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Познавательно-исследовательская деятельность дошкольников. Веракса Н. Е., Галимов О. Р.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Проектная деятельность дошкольников. Веракса Н. Е., Веракса А.  Н.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Развитие познавательных способностей дошкольников. Крашенинников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Е.Е., Холодова О. Л.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Сборник дидактических игр по ознакомлению с окружающим миром. Павлова Л. Ю. Формирование элементарных математических представлений. Помораева И. А., Позина В. А </w:t>
      </w:r>
    </w:p>
    <w:p w:rsidR="00953976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  <w:i/>
        </w:rPr>
        <w:t xml:space="preserve">Наглядно-дидактические пособия: </w:t>
      </w:r>
    </w:p>
    <w:p w:rsidR="00953976" w:rsidRPr="00EB20A6" w:rsidRDefault="00953976" w:rsidP="00EB20A6">
      <w:pPr>
        <w:spacing w:after="0" w:line="0" w:lineRule="atLeast"/>
        <w:ind w:right="47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Серия «Играем в сказку»: Репка.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Н. Е.,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А. Н.; Теремок.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Н.  Е.,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А. Н.; Три медведя.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Н. Е.,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А. Н. Три поросенка.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Н. Е., Веракса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А.Н. </w:t>
      </w:r>
    </w:p>
    <w:p w:rsidR="00953976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Серия «Мир в картинках»: Авиация; Автомобильный транспорт; Арктика и Антарктика; Бытовая техника; Водный транспорт; Высоко в горах; Деревья и листья; Домашние животные; Домашние птицы; Животные-домашние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— друзья и помощники; Школьные принадлежности; Фрукты; Цветы; Ягоды лесные; Ягоды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садовые. Серия «Рассказы по картинкам»: Времена года; Зима; Осень; Весна; Лето; Родная природа; Кем быть?; Профессии; Мой дом; В деревне. </w:t>
      </w:r>
    </w:p>
    <w:p w:rsidR="00953976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Серия «Расскажите детям о:</w:t>
      </w:r>
      <w:r w:rsidR="00EB20A6">
        <w:rPr>
          <w:rFonts w:ascii="Times New Roman" w:hAnsi="Times New Roman" w:cs="Times New Roman"/>
        </w:rPr>
        <w:t xml:space="preserve"> фруктах; овощах; садовых ягода</w:t>
      </w:r>
      <w:r w:rsidRPr="00EB20A6">
        <w:rPr>
          <w:rFonts w:ascii="Times New Roman" w:hAnsi="Times New Roman" w:cs="Times New Roman"/>
        </w:rPr>
        <w:t xml:space="preserve">; деревьях; животных жарких стран; морских обитателях; птицах; насекомых; космосе; грибах; домашних животных; хлебе; бытовых приборах; рабочих инструментах; космонавтике; лесных животных; домашних питомцах; транспорте; специальных машинах. </w:t>
      </w:r>
    </w:p>
    <w:p w:rsidR="00F76D20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Плакаты: Овощи; Фрукты; Животные Африки; Животные средней полосы; Птицы; Домашние животные; Домашние питомцы; Домашние птицы; Цвет; Цифры; Форма; Счет до 10.</w:t>
      </w:r>
    </w:p>
    <w:p w:rsidR="00F76D20" w:rsidRPr="00EB20A6" w:rsidRDefault="00F76D20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конструктивной деятельности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: крупный (напольный) и мелкий (настольный) строительные материалы, деревянны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пластмассовые, конструкторы: деревянный  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«Лего», 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«Полидрон», «Знаток».</w:t>
      </w:r>
    </w:p>
    <w:p w:rsidR="00F76D20" w:rsidRPr="00EB20A6" w:rsidRDefault="00F76D20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формирования математических представлений 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F76D20" w:rsidRPr="00336B36" w:rsidRDefault="00F76D20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познавательной деятельности 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953976" w:rsidRPr="00EB20A6" w:rsidRDefault="00953976" w:rsidP="00EB20A6">
      <w:pPr>
        <w:shd w:val="clear" w:color="auto" w:fill="FFFFFF"/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B20A6">
        <w:rPr>
          <w:rFonts w:ascii="Times New Roman" w:hAnsi="Times New Roman" w:cs="Times New Roman"/>
          <w:b/>
        </w:rPr>
        <w:t xml:space="preserve">Речевое развитие: </w:t>
      </w:r>
    </w:p>
    <w:p w:rsidR="00953976" w:rsidRPr="00EB20A6" w:rsidRDefault="00953976" w:rsidP="00EB20A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Развитие речи в детском саду: Первая младшая группа. Гербова В. В.; Вторая младшая группа. Гербова В. </w:t>
      </w:r>
      <w:proofErr w:type="gramStart"/>
      <w:r w:rsidRPr="00EB20A6">
        <w:rPr>
          <w:rFonts w:ascii="Times New Roman" w:hAnsi="Times New Roman" w:cs="Times New Roman"/>
        </w:rPr>
        <w:t>В</w:t>
      </w:r>
      <w:proofErr w:type="gramEnd"/>
      <w:r w:rsidRPr="00EB20A6">
        <w:rPr>
          <w:rFonts w:ascii="Times New Roman" w:hAnsi="Times New Roman" w:cs="Times New Roman"/>
        </w:rPr>
        <w:t xml:space="preserve">; Средняя группа. Гербова В. В.; Старшая группа. Гербова В. В.; Подготовительная к школе группа. Гербова В.  В. </w:t>
      </w:r>
    </w:p>
    <w:p w:rsidR="00953976" w:rsidRPr="00EB20A6" w:rsidRDefault="00953976" w:rsidP="00EB20A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1"/>
        </w:rPr>
      </w:pPr>
      <w:r w:rsidRPr="00EB20A6">
        <w:rPr>
          <w:rFonts w:ascii="Times New Roman" w:hAnsi="Times New Roman" w:cs="Times New Roman"/>
          <w:i/>
        </w:rPr>
        <w:t xml:space="preserve">Наглядно-дидактические пособия </w:t>
      </w:r>
    </w:p>
    <w:p w:rsidR="00953976" w:rsidRPr="00EB20A6" w:rsidRDefault="00953976" w:rsidP="00EB20A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Серия «Грамматика в картинках»: Антонимы. Глаголы; Антонимы.  Прилагательные; Говори правильно;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Множественное число;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>Многозначные слова; Один — много; Словообразование;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Ударение. </w:t>
      </w:r>
    </w:p>
    <w:p w:rsidR="00F76D20" w:rsidRPr="00EB20A6" w:rsidRDefault="00F76D20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развития речи и речевого общения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наборы книг, картин, развивающие игры, схемы для составления рассказов, фланелеграф, ширма, разнообразные виды  кукольного театра, аудио- и видеоаппаратура, телевизор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ноутбуки, презентации, 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энциклопедии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976" w:rsidRPr="00EB20A6" w:rsidRDefault="0095397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0A6">
        <w:rPr>
          <w:rFonts w:ascii="Times New Roman" w:hAnsi="Times New Roman" w:cs="Times New Roman"/>
          <w:b/>
        </w:rPr>
        <w:t xml:space="preserve">Художественно-эстетическое развитие: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Детское художественное творчество. Комарова Т. С.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lastRenderedPageBreak/>
        <w:t xml:space="preserve">Развитие художественных способностей дошкольников. Комарова Т. С.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Изобразительная деятельность в детском саду. Комарова Т. С.; Средняя группа. </w:t>
      </w:r>
    </w:p>
    <w:p w:rsidR="00953976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Комарова Т. С.; Старшая группа. Комарова Т. С.; Подготовительная</w:t>
      </w:r>
      <w:r w:rsidR="00D50BBC" w:rsidRPr="00EB20A6">
        <w:rPr>
          <w:rFonts w:ascii="Times New Roman" w:hAnsi="Times New Roman" w:cs="Times New Roman"/>
        </w:rPr>
        <w:t xml:space="preserve"> к школе группа. Комарова Т. </w:t>
      </w:r>
    </w:p>
    <w:p w:rsidR="00D50BBC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  <w:i/>
        </w:rPr>
        <w:t xml:space="preserve">Наглядно-дидактические пособия </w:t>
      </w:r>
    </w:p>
    <w:p w:rsidR="00953976" w:rsidRPr="00EB20A6" w:rsidRDefault="00953976" w:rsidP="00EB20A6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Серия «Мир в картинках»: Филимоновская народная игрушка; Городецкая роспись по дереву; Полхов-Майдан; Каргополь — народная игрушка; Дымковская игрушка; Хохлома; Гжель; Музыкальные инструменты. </w:t>
      </w:r>
    </w:p>
    <w:p w:rsidR="00953976" w:rsidRPr="00EB20A6" w:rsidRDefault="00953976" w:rsidP="00EB20A6">
      <w:pPr>
        <w:spacing w:after="0" w:line="0" w:lineRule="atLeast"/>
        <w:ind w:right="127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Плакаты: Гжель. Изделия; Гжель. Орнаменты; Полхов-Майдан. Изделия; Полхов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- Майдан.  Орнаменты;  Филимоновская  свистулька;  Хохлома.  Изделия;     Хохлома. Орнаменты.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Серия «Расскажите детям о.</w:t>
      </w:r>
      <w:r w:rsidR="00D50BBC" w:rsidRPr="00EB20A6">
        <w:rPr>
          <w:rFonts w:ascii="Times New Roman" w:hAnsi="Times New Roman" w:cs="Times New Roman"/>
        </w:rPr>
        <w:t>..»: музыкальных инструментах;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Альбомы для творчества </w:t>
      </w:r>
    </w:p>
    <w:p w:rsidR="00F76D20" w:rsidRPr="00EB20A6" w:rsidRDefault="00D50BBC" w:rsidP="00EB20A6">
      <w:pPr>
        <w:spacing w:after="0" w:line="0" w:lineRule="atLeast"/>
        <w:ind w:right="111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Серия «Искусство - </w:t>
      </w:r>
      <w:r w:rsidR="00953976" w:rsidRPr="00EB20A6">
        <w:rPr>
          <w:rFonts w:ascii="Times New Roman" w:hAnsi="Times New Roman" w:cs="Times New Roman"/>
        </w:rPr>
        <w:t xml:space="preserve">детям»: Волшебный пластилин; Городецкая роспись; Дымковская игрушка; Филимоновская игрушка; Хохломская роспись; Простые узоры и орнаменты; Сказочная гжель; Тайны бумажного листа; Секреты бумажного листа. </w:t>
      </w:r>
    </w:p>
    <w:p w:rsidR="00953976" w:rsidRPr="00EB20A6" w:rsidRDefault="00953976" w:rsidP="00EB20A6">
      <w:pPr>
        <w:spacing w:after="0" w:line="0" w:lineRule="atLeast"/>
        <w:ind w:right="111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  <w:b/>
        </w:rPr>
        <w:t xml:space="preserve">Физическое развитие: </w:t>
      </w:r>
    </w:p>
    <w:p w:rsidR="00953976" w:rsidRPr="00EB20A6" w:rsidRDefault="00EB20A6" w:rsidP="00EB20A6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53976" w:rsidRPr="00EB20A6">
        <w:rPr>
          <w:rFonts w:ascii="Times New Roman" w:hAnsi="Times New Roman" w:cs="Times New Roman"/>
        </w:rPr>
        <w:t xml:space="preserve">Малоподвижные игры и игровые упражнения. Для занятий с детьми 3-7 лет. Борисова </w:t>
      </w:r>
      <w:r w:rsidR="00D50BBC" w:rsidRPr="00EB20A6">
        <w:rPr>
          <w:rFonts w:ascii="Times New Roman" w:hAnsi="Times New Roman" w:cs="Times New Roman"/>
        </w:rPr>
        <w:t xml:space="preserve"> </w:t>
      </w:r>
      <w:r w:rsidR="00953976" w:rsidRPr="00EB20A6">
        <w:rPr>
          <w:rFonts w:ascii="Times New Roman" w:hAnsi="Times New Roman" w:cs="Times New Roman"/>
        </w:rPr>
        <w:t xml:space="preserve">М. М. </w:t>
      </w:r>
    </w:p>
    <w:p w:rsidR="00953976" w:rsidRPr="00EB20A6" w:rsidRDefault="00EB20A6" w:rsidP="00EB20A6">
      <w:pPr>
        <w:spacing w:after="0" w:line="0" w:lineRule="atLeas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53976" w:rsidRPr="00EB20A6">
        <w:rPr>
          <w:rFonts w:ascii="Times New Roman" w:hAnsi="Times New Roman" w:cs="Times New Roman"/>
        </w:rPr>
        <w:t>Оздоровительная гимнастика: Комплексы упражнений для детей 7 ле</w:t>
      </w:r>
      <w:r w:rsidR="00D50BBC" w:rsidRPr="00EB20A6">
        <w:rPr>
          <w:rFonts w:ascii="Times New Roman" w:hAnsi="Times New Roman" w:cs="Times New Roman"/>
        </w:rPr>
        <w:t xml:space="preserve">т. </w:t>
      </w:r>
      <w:r w:rsidR="00953976" w:rsidRPr="00EB20A6">
        <w:rPr>
          <w:rFonts w:ascii="Times New Roman" w:hAnsi="Times New Roman" w:cs="Times New Roman"/>
        </w:rPr>
        <w:t xml:space="preserve">Пензулаева Л. И. </w:t>
      </w:r>
    </w:p>
    <w:p w:rsidR="00953976" w:rsidRPr="00EB20A6" w:rsidRDefault="00953976" w:rsidP="00EB20A6">
      <w:pPr>
        <w:spacing w:after="0" w:line="0" w:lineRule="atLeast"/>
        <w:ind w:right="114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Сборник подвижных игр / Автор-сост. Э. Я. Степаненкова. Физическая культура в детском саду: Вторая младшая группа. Пензулаева Л. И.; Средняя группа. Пензулаева Л. И.; Старшая группа. Пензулаева Л. И.; Подготовительная к школе группа. 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Пензулаева Л. И. </w:t>
      </w:r>
    </w:p>
    <w:p w:rsidR="00953976" w:rsidRPr="00EB20A6" w:rsidRDefault="00953976" w:rsidP="00EB20A6">
      <w:pPr>
        <w:spacing w:after="0" w:line="0" w:lineRule="atLeast"/>
        <w:ind w:right="45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  <w:i/>
        </w:rPr>
        <w:t xml:space="preserve">Наглядно-дидактические пособия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>Серия «Мир в картинках». Спортивный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инвентарь.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Серия «Рассказы по картинкам»: Зимние виды спорта; Летние виды спорта; Распорядок дня.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Серия «Расскажите детям о.»: зимних видах спорта; Олимпийских  </w:t>
      </w:r>
      <w:r w:rsidRPr="00EB20A6">
        <w:rPr>
          <w:rFonts w:ascii="Times New Roman" w:hAnsi="Times New Roman" w:cs="Times New Roman"/>
        </w:rPr>
        <w:tab/>
        <w:t>играх; олимпийских</w:t>
      </w:r>
      <w:r w:rsidR="00D50BBC" w:rsidRPr="00EB20A6">
        <w:rPr>
          <w:rFonts w:ascii="Times New Roman" w:hAnsi="Times New Roman" w:cs="Times New Roman"/>
        </w:rPr>
        <w:t xml:space="preserve"> </w:t>
      </w:r>
      <w:r w:rsidRPr="00EB20A6">
        <w:rPr>
          <w:rFonts w:ascii="Times New Roman" w:hAnsi="Times New Roman" w:cs="Times New Roman"/>
        </w:rPr>
        <w:t xml:space="preserve">чемпионах. </w:t>
      </w:r>
    </w:p>
    <w:p w:rsidR="00953976" w:rsidRPr="00EB20A6" w:rsidRDefault="00953976" w:rsidP="00EB20A6">
      <w:pPr>
        <w:spacing w:after="0" w:line="0" w:lineRule="atLeast"/>
        <w:ind w:right="432" w:firstLine="709"/>
        <w:jc w:val="both"/>
        <w:rPr>
          <w:rFonts w:ascii="Times New Roman" w:hAnsi="Times New Roman" w:cs="Times New Roman"/>
        </w:rPr>
      </w:pPr>
      <w:r w:rsidRPr="00EB20A6">
        <w:rPr>
          <w:rFonts w:ascii="Times New Roman" w:hAnsi="Times New Roman" w:cs="Times New Roman"/>
        </w:rPr>
        <w:t xml:space="preserve">Плакаты: Зимние виды спорта; Летние виды спорта. </w:t>
      </w:r>
    </w:p>
    <w:p w:rsidR="00F76D20" w:rsidRPr="00336B36" w:rsidRDefault="00F76D20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физического развития 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группах оборудованы </w:t>
      </w: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физкультурно-оздоровительный центр</w:t>
      </w:r>
      <w:r w:rsid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(спортивные уголки в группах)</w:t>
      </w: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 которых имеются: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малый,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кольцеброс, мяч баскетбольный,  теннисные ракетки, маски и атрибуты для подвижных игр. Все материалы соответствуют экологичес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и гигиеническим требованиям 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здоровья и физкультуры, в кот</w:t>
      </w:r>
      <w:r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рых имеется различное оборудование:</w:t>
      </w:r>
    </w:p>
    <w:p w:rsidR="00336B36" w:rsidRPr="00336B36" w:rsidRDefault="00336B3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 игровой деятельности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336B36" w:rsidRPr="00336B36" w:rsidRDefault="00336B3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B2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площадки оснащены 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песочницами, качелями, столиками для игр и занятий;</w:t>
      </w:r>
      <w:r w:rsidR="00EB20A6" w:rsidRPr="00EB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горки, </w:t>
      </w: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растет множество видов деревьев, цветущие кустарники, разбиты цветники.</w:t>
      </w:r>
    </w:p>
    <w:p w:rsidR="00336B36" w:rsidRPr="00336B36" w:rsidRDefault="00336B3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ежегодно облагораживает игровые площадки, пополняя новыми постройками и спортивными сооружениями,  для активной физической деятельности воспитанников.</w:t>
      </w:r>
    </w:p>
    <w:p w:rsidR="00336B36" w:rsidRPr="00336B36" w:rsidRDefault="00336B36" w:rsidP="00EB20A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6B3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CF5A17" w:rsidRDefault="00CF5A17"/>
    <w:sectPr w:rsidR="00CF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B51"/>
    <w:multiLevelType w:val="multilevel"/>
    <w:tmpl w:val="E9B8D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EE64A97"/>
    <w:multiLevelType w:val="multilevel"/>
    <w:tmpl w:val="306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556A8"/>
    <w:multiLevelType w:val="hybridMultilevel"/>
    <w:tmpl w:val="4CEC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B36"/>
    <w:rsid w:val="00336B36"/>
    <w:rsid w:val="00953976"/>
    <w:rsid w:val="00CF5A17"/>
    <w:rsid w:val="00D50BBC"/>
    <w:rsid w:val="00EB20A6"/>
    <w:rsid w:val="00F76D20"/>
    <w:rsid w:val="00FF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B36"/>
    <w:rPr>
      <w:b/>
      <w:bCs/>
    </w:rPr>
  </w:style>
  <w:style w:type="paragraph" w:styleId="a5">
    <w:name w:val="List Paragraph"/>
    <w:basedOn w:val="a"/>
    <w:uiPriority w:val="34"/>
    <w:qFormat/>
    <w:rsid w:val="00EB2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2022-06-29T07:42:00Z</dcterms:created>
  <dcterms:modified xsi:type="dcterms:W3CDTF">2022-06-29T08:42:00Z</dcterms:modified>
</cp:coreProperties>
</file>