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E8" w:rsidRPr="00501EE8" w:rsidRDefault="00501EE8" w:rsidP="00501EE8">
      <w:pPr>
        <w:spacing w:after="0" w:line="240" w:lineRule="atLeast"/>
        <w:jc w:val="both"/>
        <w:rPr>
          <w:rFonts w:ascii="PT Serif" w:eastAsia="Times New Roman" w:hAnsi="PT Serif" w:cs="Times New Roman"/>
          <w:kern w:val="36"/>
          <w:sz w:val="38"/>
          <w:szCs w:val="38"/>
          <w:lang w:eastAsia="ru-RU"/>
        </w:rPr>
      </w:pPr>
      <w:r w:rsidRPr="00501EE8">
        <w:rPr>
          <w:rFonts w:ascii="PT Serif" w:eastAsia="Times New Roman" w:hAnsi="PT Serif" w:cs="Times New Roman"/>
          <w:kern w:val="36"/>
          <w:sz w:val="38"/>
          <w:szCs w:val="38"/>
          <w:lang w:eastAsia="ru-RU"/>
        </w:rPr>
        <w:t>Федеральный закон Российской Федерации от 27 июля 2006 г. N 152-ФЗ</w:t>
      </w:r>
    </w:p>
    <w:p w:rsidR="00501EE8" w:rsidRPr="00501EE8" w:rsidRDefault="00501EE8" w:rsidP="00501EE8">
      <w:pPr>
        <w:spacing w:after="0" w:line="240" w:lineRule="atLeast"/>
        <w:jc w:val="both"/>
        <w:rPr>
          <w:rFonts w:ascii="PT Serif" w:eastAsia="Times New Roman" w:hAnsi="PT Serif" w:cs="Times New Roman"/>
          <w:sz w:val="23"/>
          <w:szCs w:val="23"/>
          <w:lang w:eastAsia="ru-RU"/>
        </w:rPr>
      </w:pPr>
      <w:r w:rsidRPr="00501EE8">
        <w:rPr>
          <w:rFonts w:ascii="PT Serif" w:eastAsia="Times New Roman" w:hAnsi="PT Serif" w:cs="Times New Roman"/>
          <w:sz w:val="23"/>
          <w:szCs w:val="23"/>
          <w:lang w:eastAsia="ru-RU"/>
        </w:rPr>
        <w:t>О персональных данных</w:t>
      </w:r>
      <w:r w:rsidRPr="00501EE8">
        <w:rPr>
          <w:rFonts w:ascii="PT Serif" w:eastAsia="Times New Roman" w:hAnsi="PT Serif" w:cs="Times New Roman"/>
          <w:sz w:val="23"/>
          <w:lang w:eastAsia="ru-RU"/>
        </w:rPr>
        <w:t> </w:t>
      </w:r>
      <w:hyperlink r:id="rId4" w:anchor="comments" w:history="1">
        <w:r w:rsidRPr="00501EE8">
          <w:rPr>
            <w:rFonts w:ascii="Tahoma" w:eastAsia="Times New Roman" w:hAnsi="Tahoma" w:cs="Tahoma"/>
            <w:color w:val="FFFFFF"/>
            <w:sz w:val="14"/>
            <w:lang w:eastAsia="ru-RU"/>
          </w:rPr>
          <w:t>269</w:t>
        </w:r>
      </w:hyperlink>
    </w:p>
    <w:p w:rsidR="00501EE8" w:rsidRPr="00501EE8" w:rsidRDefault="00501EE8" w:rsidP="00501EE8">
      <w:pPr>
        <w:shd w:val="clear" w:color="auto" w:fill="FFFFFF"/>
        <w:spacing w:after="0" w:line="240" w:lineRule="atLeast"/>
        <w:ind w:left="3686"/>
        <w:jc w:val="both"/>
        <w:rPr>
          <w:rFonts w:ascii="Arial" w:eastAsia="Times New Roman" w:hAnsi="Arial" w:cs="Arial"/>
          <w:color w:val="373737"/>
          <w:sz w:val="21"/>
          <w:szCs w:val="21"/>
          <w:lang w:eastAsia="ru-RU"/>
        </w:rPr>
      </w:pPr>
      <w:r w:rsidRPr="00501EE8">
        <w:rPr>
          <w:rFonts w:ascii="Arial" w:eastAsia="Times New Roman" w:hAnsi="Arial" w:cs="Arial"/>
          <w:i/>
          <w:iCs/>
          <w:color w:val="373737"/>
          <w:sz w:val="21"/>
          <w:lang w:eastAsia="ru-RU"/>
        </w:rPr>
        <w:t>Принят Государственной Думой 8 июля 2006 года </w:t>
      </w:r>
      <w:r w:rsidRPr="00501EE8">
        <w:rPr>
          <w:rFonts w:ascii="Arial" w:eastAsia="Times New Roman" w:hAnsi="Arial" w:cs="Arial"/>
          <w:i/>
          <w:iCs/>
          <w:color w:val="373737"/>
          <w:sz w:val="21"/>
          <w:szCs w:val="21"/>
          <w:lang w:eastAsia="ru-RU"/>
        </w:rPr>
        <w:br/>
      </w:r>
      <w:r w:rsidRPr="00501EE8">
        <w:rPr>
          <w:rFonts w:ascii="Arial" w:eastAsia="Times New Roman" w:hAnsi="Arial" w:cs="Arial"/>
          <w:i/>
          <w:iCs/>
          <w:color w:val="373737"/>
          <w:sz w:val="21"/>
          <w:lang w:eastAsia="ru-RU"/>
        </w:rPr>
        <w:t>Одобрен Советом Федерации 14 июля 2006 года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Глава 1.</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Общие положения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1.</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Сфера действия настоящего Федерального закона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Действие настоящего Федерального закона не распространяется на отношения, возникающие при: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обработке персональных данных, отнесенных в установленном порядке к сведениям, составляющим государственную тайну.</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2.</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Цель настоящего Федерального закона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3.</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Основные понятия, используемые в настоящем Федеральном законе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В целях настоящего Федерального закона используются следующие основные понятия: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 xml:space="preserve">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w:t>
      </w:r>
      <w:r w:rsidRPr="00501EE8">
        <w:rPr>
          <w:rFonts w:ascii="Arial" w:eastAsia="Times New Roman" w:hAnsi="Arial" w:cs="Arial"/>
          <w:color w:val="373737"/>
          <w:sz w:val="21"/>
          <w:szCs w:val="21"/>
          <w:lang w:eastAsia="ru-RU"/>
        </w:rPr>
        <w:lastRenderedPageBreak/>
        <w:t>других лиц либо иным образом затрагивающих права и свободы субъекта персональных данных или других лиц;</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4.</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Законодательство Российской Федерации в области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Глава 2.</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Принципы и условия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5.</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Принципы обработки персональных данн</w:t>
      </w:r>
      <w:r w:rsidRPr="00501EE8">
        <w:rPr>
          <w:rFonts w:ascii="Arial" w:eastAsia="Times New Roman" w:hAnsi="Arial" w:cs="Arial"/>
          <w:color w:val="373737"/>
          <w:sz w:val="21"/>
          <w:szCs w:val="21"/>
          <w:lang w:eastAsia="ru-RU"/>
        </w:rPr>
        <w:t>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Обработка персональных данных должна осуществляться на основе принципов:</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законности целей и способов обработки персональных данных и добросовестности;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lastRenderedPageBreak/>
        <w:t>5) недопустимости объединения созданных для несовместимых между собой целей баз данных информационных систем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6.</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Условия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Согласие субъекта персональных данных, предусмотренное частью 1 настоящей статьи, не требуется в следующих случаях: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7.</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Конфиденциальность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Обеспечение конфиденциальности персональных данных не требуется: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в случае обезличивания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в отношении общедоступных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8.</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Общедоступные источники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lastRenderedPageBreak/>
        <w:t>Статья 9.</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Согласие субъекта персональных данных на обработку своих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наименование (фамилию, имя, отчество) и адрес оператора, получающего согласие субъекта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цель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перечень персональных данных, на обработку которых дается согласие субъекта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6) срок, в течение которого действует согласие, а также порядок его отзыва.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10.</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Специальные категории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Обработка указанных в части 1 настоящей статьи специальных категорий персональных данных допускается в случаях, если: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субъект персональных данных дал согласие в письменной форме на обработку своих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персональные данные являются общедоступными;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w:t>
      </w:r>
      <w:r w:rsidRPr="00501EE8">
        <w:rPr>
          <w:rFonts w:ascii="Arial" w:eastAsia="Times New Roman" w:hAnsi="Arial" w:cs="Arial"/>
          <w:color w:val="373737"/>
          <w:sz w:val="21"/>
          <w:szCs w:val="21"/>
          <w:lang w:eastAsia="ru-RU"/>
        </w:rPr>
        <w:lastRenderedPageBreak/>
        <w:t>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6) обработка персональных данных необходима в связи с осуществлением правосудия;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11.</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Биометрические персональные данные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12.</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Трансграничная передача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наличия согласия в письменной форме субъекта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исполнения договора, стороной которого является субъект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13.</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Особенности обработки персональных данных в государственных или муниципальных информационных системах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w:t>
      </w:r>
      <w:r w:rsidRPr="00501EE8">
        <w:rPr>
          <w:rFonts w:ascii="Arial" w:eastAsia="Times New Roman" w:hAnsi="Arial" w:cs="Arial"/>
          <w:color w:val="373737"/>
          <w:sz w:val="21"/>
          <w:szCs w:val="21"/>
          <w:lang w:eastAsia="ru-RU"/>
        </w:rPr>
        <w:lastRenderedPageBreak/>
        <w:t>информационной системе персональных данных, конкретному субъекту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Глава 3.</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Права субъекта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14.</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Право субъекта персональных данных на доступ к своим персональным данным</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подтверждение факта обработки персональных данных оператором, а также цель такой обработки;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способы обработки персональных данных, применяемые оператором;</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сведения о лицах, которые имеют доступ к персональным данным или которым может быть предоставлен такой доступ;</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перечень обрабатываемых персональных данных и источник их получения;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сроки обработки персональных данных, в том числе сроки их хранения;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Право субъекта персональных данных на доступ к своим персональным данным ограничивается в случае, если: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w:t>
      </w:r>
      <w:r w:rsidRPr="00501EE8">
        <w:rPr>
          <w:rFonts w:ascii="Arial" w:eastAsia="Times New Roman" w:hAnsi="Arial" w:cs="Arial"/>
          <w:color w:val="373737"/>
          <w:sz w:val="21"/>
          <w:szCs w:val="21"/>
          <w:lang w:eastAsia="ru-RU"/>
        </w:rPr>
        <w:lastRenderedPageBreak/>
        <w:t>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предоставление персональных данных нарушает конституционные права и свободы других лиц.</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15.</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16.</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17.</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Право на обжалование действий или бездействия оператора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Глава 4.</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Обязанности оператора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18.</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Обязанности оператора при сборе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наименование (фамилия, имя, отчество) и адрес оператора или его представителя;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цель обработки персональных данных и ее правовое основание;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lastRenderedPageBreak/>
        <w:t>3) предполагаемые пользователи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установленные настоящим Федеральным законом права субъекта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19.</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Меры по обеспечению безопасности персональных данных при их обработке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20.</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lastRenderedPageBreak/>
        <w:t>Статья 21.</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22.</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Уведомление об обработке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относящихся к субъектам персональных данных, которых связывают с оператором трудовые отношения;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являющихся общедоступными персональными данными;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включающих в себя только фамилии, имена и отчества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lastRenderedPageBreak/>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наименование (фамилия, имя, отчество), адрес оператора;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цель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категории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категории субъектов, персональные данные которых обрабатываются;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правовое основание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6) перечень действий с персональными данными, общее описание используемых оператором способов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8) дата начала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9) срок или условие прекращения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Глава 5.</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Контроль и надзор за обработкой персональных данных. Ответственность за нарушение требований настоящего Федерального закона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23.</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Уполномоченный орган по защите прав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Уполномоченный орган по защите прав субъектов персональных данных имеет право:</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lastRenderedPageBreak/>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9) привлекать к административной ответственности лиц, виновных в нарушении настоящего Федерального закона.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Уполномоченный орган по защите прав субъектов персональных данных обязан:</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вести реестр операторов;</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осуществлять меры, направленные на совершенствование защиты прав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7) выполнять иные предусмотренные законодательством Российской Федерации обязанности.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6. Решения уполномоченного органа по защите прав субъектов персональных данных могут быть обжалованы в судебном порядке.</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24.</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Ответственность за нарушение требований настоящего Федерального закона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Глава 6.</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Заключительные положения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Статья 25.</w:t>
      </w:r>
      <w:r w:rsidRPr="00501EE8">
        <w:rPr>
          <w:rFonts w:ascii="Arial" w:eastAsia="Times New Roman" w:hAnsi="Arial" w:cs="Arial"/>
          <w:color w:val="373737"/>
          <w:sz w:val="21"/>
          <w:lang w:eastAsia="ru-RU"/>
        </w:rPr>
        <w:t> </w:t>
      </w:r>
      <w:r w:rsidRPr="00501EE8">
        <w:rPr>
          <w:rFonts w:ascii="Arial" w:eastAsia="Times New Roman" w:hAnsi="Arial" w:cs="Arial"/>
          <w:b/>
          <w:bCs/>
          <w:color w:val="373737"/>
          <w:sz w:val="21"/>
          <w:lang w:eastAsia="ru-RU"/>
        </w:rPr>
        <w:t>Заключительные положения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1. Настоящий Федеральный закон вступает в силу по истечении ста восьмидесяти дней после дня его официального опубликования.</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color w:val="373737"/>
          <w:sz w:val="21"/>
          <w:szCs w:val="21"/>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501EE8" w:rsidRPr="00501EE8" w:rsidRDefault="00501EE8" w:rsidP="00501EE8">
      <w:pPr>
        <w:shd w:val="clear" w:color="auto" w:fill="FFFFFF"/>
        <w:spacing w:after="0" w:line="240" w:lineRule="atLeast"/>
        <w:jc w:val="both"/>
        <w:rPr>
          <w:rFonts w:ascii="Arial" w:eastAsia="Times New Roman" w:hAnsi="Arial" w:cs="Arial"/>
          <w:color w:val="373737"/>
          <w:sz w:val="21"/>
          <w:szCs w:val="21"/>
          <w:lang w:eastAsia="ru-RU"/>
        </w:rPr>
      </w:pPr>
      <w:r w:rsidRPr="00501EE8">
        <w:rPr>
          <w:rFonts w:ascii="Arial" w:eastAsia="Times New Roman" w:hAnsi="Arial" w:cs="Arial"/>
          <w:b/>
          <w:bCs/>
          <w:color w:val="373737"/>
          <w:sz w:val="21"/>
          <w:lang w:eastAsia="ru-RU"/>
        </w:rPr>
        <w:t>Президент </w:t>
      </w:r>
      <w:r w:rsidRPr="00501EE8">
        <w:rPr>
          <w:rFonts w:ascii="Arial" w:eastAsia="Times New Roman" w:hAnsi="Arial" w:cs="Arial"/>
          <w:b/>
          <w:bCs/>
          <w:color w:val="373737"/>
          <w:sz w:val="21"/>
          <w:szCs w:val="21"/>
          <w:lang w:eastAsia="ru-RU"/>
        </w:rPr>
        <w:br/>
      </w:r>
      <w:r w:rsidRPr="00501EE8">
        <w:rPr>
          <w:rFonts w:ascii="Arial" w:eastAsia="Times New Roman" w:hAnsi="Arial" w:cs="Arial"/>
          <w:b/>
          <w:bCs/>
          <w:color w:val="373737"/>
          <w:sz w:val="21"/>
          <w:lang w:eastAsia="ru-RU"/>
        </w:rPr>
        <w:t>Российской Федерации </w:t>
      </w:r>
      <w:r w:rsidRPr="00501EE8">
        <w:rPr>
          <w:rFonts w:ascii="Arial" w:eastAsia="Times New Roman" w:hAnsi="Arial" w:cs="Arial"/>
          <w:b/>
          <w:bCs/>
          <w:color w:val="373737"/>
          <w:sz w:val="21"/>
          <w:szCs w:val="21"/>
          <w:lang w:eastAsia="ru-RU"/>
        </w:rPr>
        <w:br/>
      </w:r>
      <w:r w:rsidRPr="00501EE8">
        <w:rPr>
          <w:rFonts w:ascii="Arial" w:eastAsia="Times New Roman" w:hAnsi="Arial" w:cs="Arial"/>
          <w:b/>
          <w:bCs/>
          <w:color w:val="373737"/>
          <w:sz w:val="21"/>
          <w:lang w:eastAsia="ru-RU"/>
        </w:rPr>
        <w:t>В. Путин</w:t>
      </w:r>
    </w:p>
    <w:p w:rsidR="00356C6D" w:rsidRDefault="00356C6D" w:rsidP="00501EE8">
      <w:pPr>
        <w:spacing w:after="0" w:line="240" w:lineRule="atLeast"/>
        <w:jc w:val="both"/>
      </w:pPr>
    </w:p>
    <w:p w:rsidR="00501EE8" w:rsidRDefault="00501EE8" w:rsidP="00501EE8">
      <w:pPr>
        <w:spacing w:after="0" w:line="240" w:lineRule="atLeast"/>
        <w:jc w:val="both"/>
      </w:pPr>
    </w:p>
    <w:sectPr w:rsidR="00501EE8" w:rsidSect="00356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01EE8"/>
    <w:rsid w:val="00356C6D"/>
    <w:rsid w:val="00501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6D"/>
  </w:style>
  <w:style w:type="paragraph" w:styleId="1">
    <w:name w:val="heading 1"/>
    <w:basedOn w:val="a"/>
    <w:link w:val="10"/>
    <w:uiPriority w:val="9"/>
    <w:qFormat/>
    <w:rsid w:val="00501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1E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E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1EE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01EE8"/>
  </w:style>
  <w:style w:type="character" w:styleId="a3">
    <w:name w:val="Hyperlink"/>
    <w:basedOn w:val="a0"/>
    <w:uiPriority w:val="99"/>
    <w:semiHidden/>
    <w:unhideWhenUsed/>
    <w:rsid w:val="00501EE8"/>
    <w:rPr>
      <w:color w:val="0000FF"/>
      <w:u w:val="single"/>
    </w:rPr>
  </w:style>
  <w:style w:type="character" w:customStyle="1" w:styleId="comments">
    <w:name w:val="comments"/>
    <w:basedOn w:val="a0"/>
    <w:rsid w:val="00501EE8"/>
  </w:style>
  <w:style w:type="character" w:customStyle="1" w:styleId="tik-text">
    <w:name w:val="tik-text"/>
    <w:basedOn w:val="a0"/>
    <w:rsid w:val="00501EE8"/>
  </w:style>
  <w:style w:type="paragraph" w:styleId="a4">
    <w:name w:val="Normal (Web)"/>
    <w:basedOn w:val="a"/>
    <w:uiPriority w:val="99"/>
    <w:semiHidden/>
    <w:unhideWhenUsed/>
    <w:rsid w:val="00501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01EE8"/>
    <w:rPr>
      <w:i/>
      <w:iCs/>
    </w:rPr>
  </w:style>
  <w:style w:type="character" w:styleId="a6">
    <w:name w:val="Strong"/>
    <w:basedOn w:val="a0"/>
    <w:uiPriority w:val="22"/>
    <w:qFormat/>
    <w:rsid w:val="00501EE8"/>
    <w:rPr>
      <w:b/>
      <w:bCs/>
    </w:rPr>
  </w:style>
  <w:style w:type="paragraph" w:styleId="a7">
    <w:name w:val="Balloon Text"/>
    <w:basedOn w:val="a"/>
    <w:link w:val="a8"/>
    <w:uiPriority w:val="99"/>
    <w:semiHidden/>
    <w:unhideWhenUsed/>
    <w:rsid w:val="00501E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1E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711627">
      <w:bodyDiv w:val="1"/>
      <w:marLeft w:val="0"/>
      <w:marRight w:val="0"/>
      <w:marTop w:val="0"/>
      <w:marBottom w:val="0"/>
      <w:divBdr>
        <w:top w:val="none" w:sz="0" w:space="0" w:color="auto"/>
        <w:left w:val="none" w:sz="0" w:space="0" w:color="auto"/>
        <w:bottom w:val="none" w:sz="0" w:space="0" w:color="auto"/>
        <w:right w:val="none" w:sz="0" w:space="0" w:color="auto"/>
      </w:divBdr>
      <w:divsChild>
        <w:div w:id="1078136507">
          <w:marLeft w:val="240"/>
          <w:marRight w:val="0"/>
          <w:marTop w:val="270"/>
          <w:marBottom w:val="0"/>
          <w:divBdr>
            <w:top w:val="none" w:sz="0" w:space="0" w:color="auto"/>
            <w:left w:val="none" w:sz="0" w:space="0" w:color="auto"/>
            <w:bottom w:val="none" w:sz="0" w:space="0" w:color="auto"/>
            <w:right w:val="none" w:sz="0" w:space="0" w:color="auto"/>
          </w:divBdr>
          <w:divsChild>
            <w:div w:id="1913270304">
              <w:marLeft w:val="0"/>
              <w:marRight w:val="0"/>
              <w:marTop w:val="0"/>
              <w:marBottom w:val="0"/>
              <w:divBdr>
                <w:top w:val="none" w:sz="0" w:space="0" w:color="auto"/>
                <w:left w:val="none" w:sz="0" w:space="0" w:color="auto"/>
                <w:bottom w:val="none" w:sz="0" w:space="0" w:color="auto"/>
                <w:right w:val="none" w:sz="0" w:space="0" w:color="auto"/>
              </w:divBdr>
              <w:divsChild>
                <w:div w:id="1455559583">
                  <w:marLeft w:val="0"/>
                  <w:marRight w:val="0"/>
                  <w:marTop w:val="0"/>
                  <w:marBottom w:val="0"/>
                  <w:divBdr>
                    <w:top w:val="none" w:sz="0" w:space="0" w:color="auto"/>
                    <w:left w:val="none" w:sz="0" w:space="0" w:color="auto"/>
                    <w:bottom w:val="none" w:sz="0" w:space="0" w:color="auto"/>
                    <w:right w:val="none" w:sz="0" w:space="0" w:color="auto"/>
                  </w:divBdr>
                </w:div>
                <w:div w:id="13540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8242">
          <w:marLeft w:val="240"/>
          <w:marRight w:val="0"/>
          <w:marTop w:val="0"/>
          <w:marBottom w:val="0"/>
          <w:divBdr>
            <w:top w:val="none" w:sz="0" w:space="0" w:color="auto"/>
            <w:left w:val="none" w:sz="0" w:space="0" w:color="auto"/>
            <w:bottom w:val="none" w:sz="0" w:space="0" w:color="auto"/>
            <w:right w:val="none" w:sz="0" w:space="0" w:color="auto"/>
          </w:divBdr>
          <w:divsChild>
            <w:div w:id="54858762">
              <w:marLeft w:val="0"/>
              <w:marRight w:val="0"/>
              <w:marTop w:val="0"/>
              <w:marBottom w:val="0"/>
              <w:divBdr>
                <w:top w:val="none" w:sz="0" w:space="0" w:color="auto"/>
                <w:left w:val="none" w:sz="0" w:space="0" w:color="auto"/>
                <w:bottom w:val="none" w:sz="0" w:space="0" w:color="auto"/>
                <w:right w:val="none" w:sz="0" w:space="0" w:color="auto"/>
              </w:divBdr>
              <w:divsChild>
                <w:div w:id="34625273">
                  <w:marLeft w:val="0"/>
                  <w:marRight w:val="0"/>
                  <w:marTop w:val="0"/>
                  <w:marBottom w:val="0"/>
                  <w:divBdr>
                    <w:top w:val="none" w:sz="0" w:space="0" w:color="auto"/>
                    <w:left w:val="none" w:sz="0" w:space="0" w:color="auto"/>
                    <w:bottom w:val="none" w:sz="0" w:space="0" w:color="auto"/>
                    <w:right w:val="none" w:sz="0" w:space="0" w:color="auto"/>
                  </w:divBdr>
                  <w:divsChild>
                    <w:div w:id="448864620">
                      <w:marLeft w:val="0"/>
                      <w:marRight w:val="0"/>
                      <w:marTop w:val="0"/>
                      <w:marBottom w:val="75"/>
                      <w:divBdr>
                        <w:top w:val="none" w:sz="0" w:space="0" w:color="auto"/>
                        <w:left w:val="none" w:sz="0" w:space="0" w:color="auto"/>
                        <w:bottom w:val="none" w:sz="0" w:space="0" w:color="auto"/>
                        <w:right w:val="none" w:sz="0" w:space="0" w:color="auto"/>
                      </w:divBdr>
                    </w:div>
                    <w:div w:id="1240797433">
                      <w:marLeft w:val="0"/>
                      <w:marRight w:val="0"/>
                      <w:marTop w:val="0"/>
                      <w:marBottom w:val="0"/>
                      <w:divBdr>
                        <w:top w:val="none" w:sz="0" w:space="0" w:color="auto"/>
                        <w:left w:val="none" w:sz="0" w:space="0" w:color="auto"/>
                        <w:bottom w:val="none" w:sz="0" w:space="0" w:color="auto"/>
                        <w:right w:val="none" w:sz="0" w:space="0" w:color="auto"/>
                      </w:divBdr>
                    </w:div>
                    <w:div w:id="790051787">
                      <w:marLeft w:val="0"/>
                      <w:marRight w:val="0"/>
                      <w:marTop w:val="75"/>
                      <w:marBottom w:val="75"/>
                      <w:divBdr>
                        <w:top w:val="none" w:sz="0" w:space="0" w:color="auto"/>
                        <w:left w:val="none" w:sz="0" w:space="0" w:color="auto"/>
                        <w:bottom w:val="none" w:sz="0" w:space="0" w:color="auto"/>
                        <w:right w:val="none" w:sz="0" w:space="0" w:color="auto"/>
                      </w:divBdr>
                    </w:div>
                  </w:divsChild>
                </w:div>
                <w:div w:id="14960632">
                  <w:marLeft w:val="0"/>
                  <w:marRight w:val="0"/>
                  <w:marTop w:val="0"/>
                  <w:marBottom w:val="0"/>
                  <w:divBdr>
                    <w:top w:val="none" w:sz="0" w:space="0" w:color="auto"/>
                    <w:left w:val="none" w:sz="0" w:space="0" w:color="auto"/>
                    <w:bottom w:val="none" w:sz="0" w:space="0" w:color="auto"/>
                    <w:right w:val="none" w:sz="0" w:space="0" w:color="auto"/>
                  </w:divBdr>
                  <w:divsChild>
                    <w:div w:id="1000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06/07/29/personaljnye-danny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7028</Words>
  <Characters>40066</Characters>
  <Application>Microsoft Office Word</Application>
  <DocSecurity>0</DocSecurity>
  <Lines>333</Lines>
  <Paragraphs>93</Paragraphs>
  <ScaleCrop>false</ScaleCrop>
  <Company/>
  <LinksUpToDate>false</LinksUpToDate>
  <CharactersWithSpaces>47001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2014-04-04T13:34:00Z</dcterms:created>
  <dcterms:modified xsi:type="dcterms:W3CDTF">2014-04-04T13:37:00Z</dcterms:modified>
</cp:coreProperties>
</file>